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82250" w14:textId="77777777" w:rsidR="00A15504" w:rsidRPr="00FA5D50" w:rsidRDefault="00A15504" w:rsidP="00A15504">
      <w:pPr>
        <w:pStyle w:val="NormalWeb"/>
        <w:spacing w:before="0" w:beforeAutospacing="0" w:after="0" w:afterAutospacing="0"/>
        <w:jc w:val="both"/>
        <w:rPr>
          <w:b/>
          <w:bCs/>
          <w:sz w:val="20"/>
          <w:szCs w:val="20"/>
          <w:lang w:val="fr-FR"/>
        </w:rPr>
      </w:pPr>
      <w:r w:rsidRPr="00FA5D50">
        <w:rPr>
          <w:b/>
          <w:bCs/>
          <w:sz w:val="20"/>
          <w:szCs w:val="20"/>
          <w:lang w:val="fr-FR"/>
        </w:rPr>
        <w:t>Date</w:t>
      </w:r>
      <w:r>
        <w:rPr>
          <w:b/>
          <w:bCs/>
          <w:sz w:val="20"/>
          <w:szCs w:val="20"/>
          <w:lang w:val="fr-FR"/>
        </w:rPr>
        <w:t xml:space="preserve"> </w:t>
      </w:r>
      <w:r w:rsidRPr="00FA5D50">
        <w:rPr>
          <w:b/>
          <w:bCs/>
          <w:sz w:val="20"/>
          <w:szCs w:val="20"/>
          <w:lang w:val="fr-FR"/>
        </w:rPr>
        <w:t xml:space="preserve">: 29.08.2025 </w:t>
      </w:r>
    </w:p>
    <w:p w14:paraId="34B3208F" w14:textId="36C55D1E" w:rsidR="00FA5D50" w:rsidRDefault="00FA5D50" w:rsidP="006D2829">
      <w:pPr>
        <w:pStyle w:val="NormalWeb"/>
        <w:spacing w:before="0" w:beforeAutospacing="0" w:after="0" w:afterAutospacing="0"/>
        <w:jc w:val="center"/>
        <w:rPr>
          <w:b/>
          <w:bCs/>
          <w:sz w:val="20"/>
          <w:szCs w:val="20"/>
          <w:lang w:val="fr-FR"/>
        </w:rPr>
      </w:pPr>
      <w:r>
        <w:rPr>
          <w:rFonts w:cs="Shaikh Hamdullah Basic"/>
          <w:b/>
          <w:noProof/>
          <w:color w:val="0000FF"/>
          <w:sz w:val="28"/>
          <w:szCs w:val="28"/>
        </w:rPr>
        <w:drawing>
          <wp:inline distT="0" distB="0" distL="0" distR="0" wp14:anchorId="204CFC0D" wp14:editId="0607EA5F">
            <wp:extent cx="3419475" cy="1724025"/>
            <wp:effectExtent l="0" t="0" r="0" b="0"/>
            <wp:docPr id="7" name="Resim 7" descr="Serlev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levha"/>
                    <pic:cNvPicPr>
                      <a:picLocks noChangeAspect="1" noChangeArrowheads="1"/>
                    </pic:cNvPicPr>
                  </pic:nvPicPr>
                  <pic:blipFill>
                    <a:blip r:embed="rId7"/>
                    <a:srcRect/>
                    <a:stretch>
                      <a:fillRect/>
                    </a:stretch>
                  </pic:blipFill>
                  <pic:spPr bwMode="auto">
                    <a:xfrm>
                      <a:off x="0" y="0"/>
                      <a:ext cx="3450303" cy="1739568"/>
                    </a:xfrm>
                    <a:prstGeom prst="rect">
                      <a:avLst/>
                    </a:prstGeom>
                    <a:noFill/>
                    <a:ln w="9525">
                      <a:noFill/>
                      <a:miter lim="800000"/>
                      <a:headEnd/>
                      <a:tailEnd/>
                    </a:ln>
                  </pic:spPr>
                </pic:pic>
              </a:graphicData>
            </a:graphic>
          </wp:inline>
        </w:drawing>
      </w:r>
    </w:p>
    <w:p w14:paraId="240B0E48" w14:textId="549F09C7" w:rsidR="006D2829" w:rsidRPr="00A15504" w:rsidRDefault="007442AA" w:rsidP="00A15504">
      <w:pPr>
        <w:pStyle w:val="NormalWeb"/>
        <w:spacing w:before="0" w:beforeAutospacing="0" w:after="0" w:afterAutospacing="0" w:line="242" w:lineRule="auto"/>
        <w:jc w:val="center"/>
        <w:rPr>
          <w:b/>
          <w:bCs/>
          <w:sz w:val="21"/>
          <w:szCs w:val="21"/>
          <w:lang w:val="fr-FR"/>
        </w:rPr>
      </w:pPr>
      <w:r w:rsidRPr="00A15504">
        <w:rPr>
          <w:b/>
          <w:bCs/>
          <w:sz w:val="21"/>
          <w:szCs w:val="21"/>
          <w:lang w:val="fr-FR"/>
        </w:rPr>
        <w:t>UNE MISERICORDE POUR LES MONDES :</w:t>
      </w:r>
      <w:r>
        <w:rPr>
          <w:b/>
          <w:bCs/>
          <w:sz w:val="21"/>
          <w:szCs w:val="21"/>
          <w:lang w:val="fr-FR"/>
        </w:rPr>
        <w:t xml:space="preserve"> </w:t>
      </w:r>
      <w:r w:rsidRPr="00A15504">
        <w:rPr>
          <w:b/>
          <w:bCs/>
          <w:sz w:val="21"/>
          <w:szCs w:val="21"/>
          <w:lang w:val="fr-FR"/>
        </w:rPr>
        <w:t>LE PROPHETE MUHAMMED (S.A.S.)</w:t>
      </w:r>
    </w:p>
    <w:p w14:paraId="59814587" w14:textId="77777777" w:rsidR="006D2829" w:rsidRPr="00A15504" w:rsidRDefault="006D2829" w:rsidP="007442AA">
      <w:pPr>
        <w:pStyle w:val="NormalWeb"/>
        <w:spacing w:before="0" w:beforeAutospacing="0" w:after="0" w:afterAutospacing="0" w:line="245" w:lineRule="auto"/>
        <w:ind w:firstLine="567"/>
        <w:jc w:val="both"/>
        <w:rPr>
          <w:b/>
          <w:bCs/>
          <w:sz w:val="21"/>
          <w:szCs w:val="21"/>
          <w:lang w:val="fr-FR"/>
        </w:rPr>
      </w:pPr>
      <w:r w:rsidRPr="00A15504">
        <w:rPr>
          <w:b/>
          <w:bCs/>
          <w:sz w:val="21"/>
          <w:szCs w:val="21"/>
          <w:lang w:val="fr-FR"/>
        </w:rPr>
        <w:tab/>
        <w:t xml:space="preserve">Chers musulmans ! </w:t>
      </w:r>
    </w:p>
    <w:p w14:paraId="4F553518" w14:textId="77777777" w:rsidR="006D2829" w:rsidRPr="00A15504" w:rsidRDefault="006D2829" w:rsidP="007442AA">
      <w:pPr>
        <w:pStyle w:val="NormalWeb"/>
        <w:spacing w:before="0" w:beforeAutospacing="0" w:after="120" w:afterAutospacing="0" w:line="245" w:lineRule="auto"/>
        <w:ind w:firstLine="567"/>
        <w:jc w:val="both"/>
        <w:rPr>
          <w:sz w:val="21"/>
          <w:szCs w:val="21"/>
          <w:lang w:val="fr-FR"/>
        </w:rPr>
      </w:pPr>
      <w:r w:rsidRPr="00A15504">
        <w:rPr>
          <w:sz w:val="21"/>
          <w:szCs w:val="21"/>
          <w:lang w:val="fr-FR"/>
        </w:rPr>
        <w:tab/>
      </w:r>
      <w:r w:rsidR="008E3AF0" w:rsidRPr="00A15504">
        <w:rPr>
          <w:sz w:val="21"/>
          <w:szCs w:val="21"/>
          <w:lang w:val="fr-FR"/>
        </w:rPr>
        <w:t>Réjouissons</w:t>
      </w:r>
      <w:r w:rsidRPr="00A15504">
        <w:rPr>
          <w:sz w:val="21"/>
          <w:szCs w:val="21"/>
          <w:lang w:val="fr-FR"/>
        </w:rPr>
        <w:t>-</w:t>
      </w:r>
      <w:r w:rsidR="008E3AF0" w:rsidRPr="00A15504">
        <w:rPr>
          <w:sz w:val="21"/>
          <w:szCs w:val="21"/>
          <w:lang w:val="fr-FR"/>
        </w:rPr>
        <w:t xml:space="preserve">nous </w:t>
      </w:r>
      <w:r w:rsidRPr="00A15504">
        <w:rPr>
          <w:sz w:val="21"/>
          <w:szCs w:val="21"/>
          <w:lang w:val="fr-FR"/>
        </w:rPr>
        <w:t xml:space="preserve">! </w:t>
      </w:r>
      <w:r w:rsidR="00563743" w:rsidRPr="00A15504">
        <w:rPr>
          <w:sz w:val="21"/>
          <w:szCs w:val="21"/>
          <w:lang w:val="fr-FR"/>
        </w:rPr>
        <w:t>Une fois de plus</w:t>
      </w:r>
      <w:r w:rsidR="008E3AF0" w:rsidRPr="00A15504">
        <w:rPr>
          <w:sz w:val="21"/>
          <w:szCs w:val="21"/>
          <w:lang w:val="fr-FR"/>
        </w:rPr>
        <w:t>,</w:t>
      </w:r>
      <w:r w:rsidRPr="00A15504">
        <w:rPr>
          <w:sz w:val="21"/>
          <w:szCs w:val="21"/>
          <w:lang w:val="fr-FR"/>
        </w:rPr>
        <w:t xml:space="preserve"> nous </w:t>
      </w:r>
      <w:r w:rsidR="008502BC" w:rsidRPr="00A15504">
        <w:rPr>
          <w:sz w:val="21"/>
          <w:szCs w:val="21"/>
          <w:lang w:val="fr-FR"/>
        </w:rPr>
        <w:t>nous retrouv</w:t>
      </w:r>
      <w:r w:rsidR="00563743" w:rsidRPr="00A15504">
        <w:rPr>
          <w:sz w:val="21"/>
          <w:szCs w:val="21"/>
          <w:lang w:val="fr-FR"/>
        </w:rPr>
        <w:t>er</w:t>
      </w:r>
      <w:r w:rsidR="008502BC" w:rsidRPr="00A15504">
        <w:rPr>
          <w:sz w:val="21"/>
          <w:szCs w:val="21"/>
          <w:lang w:val="fr-FR"/>
        </w:rPr>
        <w:t>ons</w:t>
      </w:r>
      <w:r w:rsidRPr="00A15504">
        <w:rPr>
          <w:sz w:val="21"/>
          <w:szCs w:val="21"/>
          <w:lang w:val="fr-FR"/>
        </w:rPr>
        <w:t xml:space="preserve"> </w:t>
      </w:r>
      <w:r w:rsidR="008502BC" w:rsidRPr="00A15504">
        <w:rPr>
          <w:sz w:val="21"/>
          <w:szCs w:val="21"/>
          <w:lang w:val="fr-FR"/>
        </w:rPr>
        <w:t xml:space="preserve">dans l’atmosphère spirituelle du </w:t>
      </w:r>
      <w:r w:rsidRPr="00A15504">
        <w:rPr>
          <w:sz w:val="21"/>
          <w:szCs w:val="21"/>
          <w:lang w:val="fr-FR"/>
        </w:rPr>
        <w:t xml:space="preserve">Mawlid an-Nabawi, </w:t>
      </w:r>
      <w:r w:rsidR="008502BC" w:rsidRPr="00A15504">
        <w:rPr>
          <w:sz w:val="21"/>
          <w:szCs w:val="21"/>
          <w:lang w:val="fr-FR"/>
        </w:rPr>
        <w:t>la célébration</w:t>
      </w:r>
      <w:r w:rsidRPr="00A15504">
        <w:rPr>
          <w:sz w:val="21"/>
          <w:szCs w:val="21"/>
          <w:lang w:val="fr-FR"/>
        </w:rPr>
        <w:t xml:space="preserve"> de la naissance du Prophète (s.a.s.). </w:t>
      </w:r>
      <w:r w:rsidR="008502BC" w:rsidRPr="00A15504">
        <w:rPr>
          <w:sz w:val="21"/>
          <w:szCs w:val="21"/>
          <w:lang w:val="fr-FR"/>
        </w:rPr>
        <w:t>Le</w:t>
      </w:r>
      <w:r w:rsidRPr="00A15504">
        <w:rPr>
          <w:sz w:val="21"/>
          <w:szCs w:val="21"/>
          <w:lang w:val="fr-FR"/>
        </w:rPr>
        <w:t xml:space="preserve"> mercredi soir prochain </w:t>
      </w:r>
      <w:r w:rsidR="00563743" w:rsidRPr="00A15504">
        <w:rPr>
          <w:sz w:val="21"/>
          <w:szCs w:val="21"/>
          <w:lang w:val="fr-FR"/>
        </w:rPr>
        <w:t>correspond</w:t>
      </w:r>
      <w:r w:rsidRPr="00A15504">
        <w:rPr>
          <w:sz w:val="21"/>
          <w:szCs w:val="21"/>
          <w:lang w:val="fr-FR"/>
        </w:rPr>
        <w:t xml:space="preserve"> à la douzième nuit du mois de Rabî‘ al-Awwal, marquant le 1500ᵉ anniversaire de la naissance du Prophète Muhammed Mustafa (s.a.s.) qui fut envoyé comme miséricorde pour l’humanité et pour l’univers en entier. </w:t>
      </w:r>
    </w:p>
    <w:p w14:paraId="12E2A686" w14:textId="77777777" w:rsidR="006D2829" w:rsidRPr="00A15504" w:rsidRDefault="006D2829" w:rsidP="007442AA">
      <w:pPr>
        <w:pStyle w:val="NormalWeb"/>
        <w:spacing w:before="0" w:beforeAutospacing="0" w:after="120" w:afterAutospacing="0" w:line="245" w:lineRule="auto"/>
        <w:ind w:firstLine="567"/>
        <w:jc w:val="both"/>
        <w:rPr>
          <w:sz w:val="21"/>
          <w:szCs w:val="21"/>
          <w:lang w:val="fr-FR"/>
        </w:rPr>
      </w:pPr>
      <w:r w:rsidRPr="00A15504">
        <w:rPr>
          <w:sz w:val="21"/>
          <w:szCs w:val="21"/>
          <w:lang w:val="fr-FR"/>
        </w:rPr>
        <w:tab/>
        <w:t>Louange à notre Seigneur qui nous a honorés en faisant de nous la communauté de Son Messager (s.a.s.). Que la paix et le salut</w:t>
      </w:r>
      <w:r w:rsidR="008E3AF0" w:rsidRPr="00A15504">
        <w:rPr>
          <w:sz w:val="21"/>
          <w:szCs w:val="21"/>
          <w:lang w:val="fr-FR"/>
        </w:rPr>
        <w:t xml:space="preserve"> soient</w:t>
      </w:r>
      <w:r w:rsidRPr="00A15504">
        <w:rPr>
          <w:sz w:val="21"/>
          <w:szCs w:val="21"/>
          <w:lang w:val="fr-FR"/>
        </w:rPr>
        <w:t xml:space="preserve"> sur notre Prophète Muhammed (s.a.s.), sur </w:t>
      </w:r>
      <w:r w:rsidR="004726E2" w:rsidRPr="00A15504">
        <w:rPr>
          <w:sz w:val="21"/>
          <w:szCs w:val="21"/>
          <w:lang w:val="fr-FR"/>
        </w:rPr>
        <w:t>s</w:t>
      </w:r>
      <w:r w:rsidRPr="00A15504">
        <w:rPr>
          <w:sz w:val="21"/>
          <w:szCs w:val="21"/>
          <w:lang w:val="fr-FR"/>
        </w:rPr>
        <w:t xml:space="preserve">a noble famille et sur </w:t>
      </w:r>
      <w:r w:rsidR="004726E2" w:rsidRPr="00A15504">
        <w:rPr>
          <w:sz w:val="21"/>
          <w:szCs w:val="21"/>
          <w:lang w:val="fr-FR"/>
        </w:rPr>
        <w:t>s</w:t>
      </w:r>
      <w:r w:rsidRPr="00A15504">
        <w:rPr>
          <w:sz w:val="21"/>
          <w:szCs w:val="21"/>
          <w:lang w:val="fr-FR"/>
        </w:rPr>
        <w:t xml:space="preserve">es compagnons. Qu’Allah bénisse d’ores et déjà notre nuit du Mawlid ! </w:t>
      </w:r>
    </w:p>
    <w:p w14:paraId="1C1B1D20" w14:textId="77777777" w:rsidR="006D2829" w:rsidRPr="00A15504" w:rsidRDefault="006D2829" w:rsidP="007442AA">
      <w:pPr>
        <w:pStyle w:val="NormalWeb"/>
        <w:spacing w:before="0" w:beforeAutospacing="0" w:after="120" w:afterAutospacing="0" w:line="245" w:lineRule="auto"/>
        <w:ind w:firstLine="567"/>
        <w:jc w:val="both"/>
        <w:rPr>
          <w:sz w:val="21"/>
          <w:szCs w:val="21"/>
          <w:lang w:val="fr-FR"/>
        </w:rPr>
      </w:pPr>
      <w:r w:rsidRPr="00A15504">
        <w:rPr>
          <w:sz w:val="21"/>
          <w:szCs w:val="21"/>
          <w:lang w:val="fr-FR"/>
        </w:rPr>
        <w:tab/>
        <w:t>Permettez-moi d’expri</w:t>
      </w:r>
      <w:bookmarkStart w:id="0" w:name="_GoBack"/>
      <w:bookmarkEnd w:id="0"/>
      <w:r w:rsidRPr="00A15504">
        <w:rPr>
          <w:sz w:val="21"/>
          <w:szCs w:val="21"/>
          <w:lang w:val="fr-FR"/>
        </w:rPr>
        <w:t xml:space="preserve">mer mes sentiments à travers les vers d’un poète qui dit : </w:t>
      </w:r>
    </w:p>
    <w:p w14:paraId="5739222D" w14:textId="77777777" w:rsidR="006D2829" w:rsidRPr="006273D6" w:rsidRDefault="006D2829" w:rsidP="007442AA">
      <w:pPr>
        <w:pStyle w:val="NormalWeb"/>
        <w:spacing w:before="0" w:beforeAutospacing="0" w:after="0" w:afterAutospacing="0" w:line="245" w:lineRule="auto"/>
        <w:ind w:firstLine="567"/>
        <w:jc w:val="both"/>
        <w:rPr>
          <w:i/>
          <w:iCs/>
          <w:color w:val="000000" w:themeColor="text1"/>
          <w:sz w:val="21"/>
          <w:szCs w:val="21"/>
          <w:lang w:val="fr-FR"/>
        </w:rPr>
      </w:pPr>
      <w:r w:rsidRPr="00A15504">
        <w:rPr>
          <w:sz w:val="21"/>
          <w:szCs w:val="21"/>
          <w:lang w:val="fr-FR"/>
        </w:rPr>
        <w:tab/>
      </w:r>
      <w:r w:rsidRPr="006273D6">
        <w:rPr>
          <w:i/>
          <w:iCs/>
          <w:color w:val="000000" w:themeColor="text1"/>
          <w:sz w:val="21"/>
          <w:szCs w:val="21"/>
          <w:lang w:val="fr-FR"/>
        </w:rPr>
        <w:t xml:space="preserve">Viens, ô Muhammed, voici le printemps. </w:t>
      </w:r>
    </w:p>
    <w:p w14:paraId="45E0F21D" w14:textId="77777777" w:rsidR="006D2829" w:rsidRPr="006273D6" w:rsidRDefault="006D2829" w:rsidP="007442AA">
      <w:pPr>
        <w:pStyle w:val="NormalWeb"/>
        <w:spacing w:before="0" w:beforeAutospacing="0" w:after="0" w:afterAutospacing="0" w:line="245" w:lineRule="auto"/>
        <w:ind w:firstLine="567"/>
        <w:jc w:val="both"/>
        <w:rPr>
          <w:i/>
          <w:iCs/>
          <w:color w:val="000000" w:themeColor="text1"/>
          <w:sz w:val="21"/>
          <w:szCs w:val="21"/>
          <w:lang w:val="fr-FR"/>
        </w:rPr>
      </w:pPr>
      <w:r w:rsidRPr="006273D6">
        <w:rPr>
          <w:i/>
          <w:iCs/>
          <w:color w:val="000000" w:themeColor="text1"/>
          <w:sz w:val="21"/>
          <w:szCs w:val="21"/>
          <w:lang w:val="fr-FR"/>
        </w:rPr>
        <w:tab/>
        <w:t xml:space="preserve">Derrière nos lèvres se cachent des « Amîn » ardents… </w:t>
      </w:r>
    </w:p>
    <w:p w14:paraId="61B50D3D" w14:textId="77777777" w:rsidR="006D2829" w:rsidRPr="006273D6" w:rsidRDefault="006D2829" w:rsidP="007442AA">
      <w:pPr>
        <w:pStyle w:val="NormalWeb"/>
        <w:spacing w:before="0" w:beforeAutospacing="0" w:after="0" w:afterAutospacing="0" w:line="245" w:lineRule="auto"/>
        <w:ind w:firstLine="567"/>
        <w:jc w:val="both"/>
        <w:rPr>
          <w:i/>
          <w:iCs/>
          <w:color w:val="000000" w:themeColor="text1"/>
          <w:sz w:val="21"/>
          <w:szCs w:val="21"/>
          <w:lang w:val="fr-FR"/>
        </w:rPr>
      </w:pPr>
      <w:r w:rsidRPr="006273D6">
        <w:rPr>
          <w:i/>
          <w:iCs/>
          <w:color w:val="000000" w:themeColor="text1"/>
          <w:sz w:val="21"/>
          <w:szCs w:val="21"/>
          <w:lang w:val="fr-FR"/>
        </w:rPr>
        <w:tab/>
        <w:t xml:space="preserve">Reviens comme celui qui revient du pèlerinage, </w:t>
      </w:r>
    </w:p>
    <w:p w14:paraId="79C9BAAB" w14:textId="77777777" w:rsidR="006D2829" w:rsidRPr="006273D6" w:rsidRDefault="006D2829" w:rsidP="007442AA">
      <w:pPr>
        <w:pStyle w:val="NormalWeb"/>
        <w:spacing w:before="0" w:beforeAutospacing="0" w:after="0" w:afterAutospacing="0" w:line="245" w:lineRule="auto"/>
        <w:ind w:firstLine="567"/>
        <w:jc w:val="both"/>
        <w:rPr>
          <w:i/>
          <w:iCs/>
          <w:color w:val="000000" w:themeColor="text1"/>
          <w:sz w:val="21"/>
          <w:szCs w:val="21"/>
          <w:lang w:val="fr-FR"/>
        </w:rPr>
      </w:pPr>
      <w:r w:rsidRPr="006273D6">
        <w:rPr>
          <w:i/>
          <w:iCs/>
          <w:color w:val="000000" w:themeColor="text1"/>
          <w:sz w:val="21"/>
          <w:szCs w:val="21"/>
          <w:lang w:val="fr-FR"/>
        </w:rPr>
        <w:tab/>
        <w:t xml:space="preserve">Descends comme celui qui revient du Mi‘râj. </w:t>
      </w:r>
    </w:p>
    <w:p w14:paraId="05CA8098" w14:textId="27B6300F" w:rsidR="006D2829" w:rsidRPr="006273D6" w:rsidRDefault="006D2829" w:rsidP="007442AA">
      <w:pPr>
        <w:pStyle w:val="NormalWeb"/>
        <w:spacing w:before="0" w:beforeAutospacing="0" w:after="120" w:afterAutospacing="0" w:line="245" w:lineRule="auto"/>
        <w:ind w:firstLine="567"/>
        <w:jc w:val="both"/>
        <w:rPr>
          <w:i/>
          <w:iCs/>
          <w:color w:val="000000" w:themeColor="text1"/>
          <w:sz w:val="21"/>
          <w:szCs w:val="21"/>
          <w:lang w:val="fr-FR"/>
        </w:rPr>
      </w:pPr>
      <w:r w:rsidRPr="006273D6">
        <w:rPr>
          <w:i/>
          <w:iCs/>
          <w:color w:val="000000" w:themeColor="text1"/>
          <w:sz w:val="21"/>
          <w:szCs w:val="21"/>
          <w:lang w:val="fr-FR"/>
        </w:rPr>
        <w:tab/>
        <w:t xml:space="preserve">Nous t’attendons depuis tant d’années… </w:t>
      </w:r>
    </w:p>
    <w:p w14:paraId="44B40868" w14:textId="77777777" w:rsidR="006D2829" w:rsidRPr="00A15504" w:rsidRDefault="006D2829" w:rsidP="007442AA">
      <w:pPr>
        <w:pStyle w:val="NormalWeb"/>
        <w:spacing w:before="0" w:beforeAutospacing="0" w:after="0" w:afterAutospacing="0" w:line="245" w:lineRule="auto"/>
        <w:ind w:firstLine="567"/>
        <w:jc w:val="both"/>
        <w:rPr>
          <w:b/>
          <w:bCs/>
          <w:sz w:val="21"/>
          <w:szCs w:val="21"/>
          <w:lang w:val="fr-FR"/>
        </w:rPr>
      </w:pPr>
      <w:r w:rsidRPr="00A15504">
        <w:rPr>
          <w:b/>
          <w:bCs/>
          <w:sz w:val="21"/>
          <w:szCs w:val="21"/>
          <w:lang w:val="fr-FR"/>
        </w:rPr>
        <w:tab/>
        <w:t xml:space="preserve">Chers croyants ! </w:t>
      </w:r>
    </w:p>
    <w:p w14:paraId="49B358AB" w14:textId="22F06EBB" w:rsidR="00A15504" w:rsidRPr="00A15504" w:rsidRDefault="006D2829" w:rsidP="007442AA">
      <w:pPr>
        <w:pStyle w:val="NormalWeb"/>
        <w:spacing w:before="0" w:beforeAutospacing="0" w:after="120" w:afterAutospacing="0" w:line="245" w:lineRule="auto"/>
        <w:ind w:firstLine="567"/>
        <w:jc w:val="both"/>
        <w:rPr>
          <w:sz w:val="21"/>
          <w:szCs w:val="21"/>
          <w:lang w:val="fr-FR"/>
        </w:rPr>
      </w:pPr>
      <w:r w:rsidRPr="00A15504">
        <w:rPr>
          <w:sz w:val="21"/>
          <w:szCs w:val="21"/>
          <w:lang w:val="fr-FR"/>
        </w:rPr>
        <w:tab/>
        <w:t xml:space="preserve">L’humanité a connu </w:t>
      </w:r>
      <w:r w:rsidR="008E3AF0" w:rsidRPr="00A15504">
        <w:rPr>
          <w:sz w:val="21"/>
          <w:szCs w:val="21"/>
          <w:lang w:val="fr-FR"/>
        </w:rPr>
        <w:t xml:space="preserve">véritablement </w:t>
      </w:r>
      <w:r w:rsidRPr="00A15504">
        <w:rPr>
          <w:sz w:val="21"/>
          <w:szCs w:val="21"/>
          <w:lang w:val="fr-FR"/>
        </w:rPr>
        <w:t xml:space="preserve">la miséricorde </w:t>
      </w:r>
      <w:r w:rsidR="008E3AF0" w:rsidRPr="00A15504">
        <w:rPr>
          <w:sz w:val="21"/>
          <w:szCs w:val="21"/>
          <w:lang w:val="fr-FR"/>
        </w:rPr>
        <w:t>qu’</w:t>
      </w:r>
      <w:r w:rsidR="00563743" w:rsidRPr="00A15504">
        <w:rPr>
          <w:sz w:val="21"/>
          <w:szCs w:val="21"/>
          <w:lang w:val="fr-FR"/>
        </w:rPr>
        <w:t>à</w:t>
      </w:r>
      <w:r w:rsidRPr="00A15504">
        <w:rPr>
          <w:sz w:val="21"/>
          <w:szCs w:val="21"/>
          <w:lang w:val="fr-FR"/>
        </w:rPr>
        <w:t xml:space="preserve"> travers </w:t>
      </w:r>
      <w:r w:rsidR="008E3AF0" w:rsidRPr="00A15504">
        <w:rPr>
          <w:sz w:val="21"/>
          <w:szCs w:val="21"/>
          <w:lang w:val="fr-FR"/>
        </w:rPr>
        <w:t>le</w:t>
      </w:r>
      <w:r w:rsidRPr="00A15504">
        <w:rPr>
          <w:sz w:val="21"/>
          <w:szCs w:val="21"/>
          <w:lang w:val="fr-FR"/>
        </w:rPr>
        <w:t xml:space="preserve"> Prophète Muhammed (s.a.s.). </w:t>
      </w:r>
      <w:r w:rsidR="008E3AF0" w:rsidRPr="00A15504">
        <w:rPr>
          <w:sz w:val="21"/>
          <w:szCs w:val="21"/>
          <w:lang w:val="fr-FR"/>
        </w:rPr>
        <w:t xml:space="preserve">Il </w:t>
      </w:r>
      <w:r w:rsidRPr="00A15504">
        <w:rPr>
          <w:sz w:val="21"/>
          <w:szCs w:val="21"/>
          <w:lang w:val="fr-FR"/>
        </w:rPr>
        <w:t>est apparu tel un soleil dans une époque dominée par l’oppression e</w:t>
      </w:r>
      <w:r w:rsidR="008502BC" w:rsidRPr="00A15504">
        <w:rPr>
          <w:sz w:val="21"/>
          <w:szCs w:val="21"/>
          <w:lang w:val="fr-FR"/>
        </w:rPr>
        <w:t xml:space="preserve">t les ténèbres. Conformément </w:t>
      </w:r>
      <w:r w:rsidR="00563743" w:rsidRPr="00A15504">
        <w:rPr>
          <w:sz w:val="21"/>
          <w:szCs w:val="21"/>
          <w:lang w:val="fr-FR"/>
        </w:rPr>
        <w:t>à</w:t>
      </w:r>
      <w:r w:rsidR="008502BC" w:rsidRPr="00A15504">
        <w:rPr>
          <w:sz w:val="21"/>
          <w:szCs w:val="21"/>
          <w:lang w:val="fr-FR"/>
        </w:rPr>
        <w:t xml:space="preserve"> l</w:t>
      </w:r>
      <w:r w:rsidRPr="00A15504">
        <w:rPr>
          <w:sz w:val="21"/>
          <w:szCs w:val="21"/>
          <w:lang w:val="fr-FR"/>
        </w:rPr>
        <w:t xml:space="preserve">a parole d’Allah le Très-Haut : </w:t>
      </w:r>
      <w:r w:rsidRPr="00A15504">
        <w:rPr>
          <w:b/>
          <w:bCs/>
          <w:sz w:val="21"/>
          <w:szCs w:val="21"/>
          <w:lang w:val="fr-FR"/>
        </w:rPr>
        <w:t xml:space="preserve">« </w:t>
      </w:r>
      <w:r w:rsidR="008E3AF0" w:rsidRPr="00A15504">
        <w:rPr>
          <w:b/>
          <w:bCs/>
          <w:sz w:val="21"/>
          <w:szCs w:val="21"/>
          <w:lang w:val="fr-FR"/>
        </w:rPr>
        <w:t xml:space="preserve">(Ô Prophète !) </w:t>
      </w:r>
      <w:r w:rsidRPr="00A15504">
        <w:rPr>
          <w:b/>
          <w:bCs/>
          <w:sz w:val="21"/>
          <w:szCs w:val="21"/>
          <w:lang w:val="fr-FR"/>
        </w:rPr>
        <w:t>Nous ne t’avons envoyé qu’en miséricorde pour le monde »</w:t>
      </w:r>
      <w:r w:rsidR="00A15504" w:rsidRPr="00A15504">
        <w:rPr>
          <w:rStyle w:val="SonnotBavurusu"/>
          <w:b/>
          <w:bCs/>
          <w:sz w:val="21"/>
          <w:szCs w:val="21"/>
          <w:lang w:val="fr-FR"/>
        </w:rPr>
        <w:endnoteReference w:id="1"/>
      </w:r>
      <w:r w:rsidR="00A15504" w:rsidRPr="00A15504">
        <w:rPr>
          <w:sz w:val="21"/>
          <w:szCs w:val="21"/>
          <w:lang w:val="fr-FR"/>
        </w:rPr>
        <w:t xml:space="preserve"> le Messager d’Allah (s.a.s.) a remplacé la haine, la rancune et l’hostilité par l’amour, la compassion et la miséricorde. Un jour, alors qu’un homme tremblait en sa présence, il lui dit avec humilité : </w:t>
      </w:r>
      <w:r w:rsidR="00A15504" w:rsidRPr="00A15504">
        <w:rPr>
          <w:b/>
          <w:bCs/>
          <w:sz w:val="21"/>
          <w:szCs w:val="21"/>
          <w:lang w:val="fr-FR"/>
        </w:rPr>
        <w:t>« Rassure-toi, je ne suis que le fils d’une femme qui mangeait de la viande séchée comme tout le monde. »</w:t>
      </w:r>
      <w:r w:rsidR="00A15504" w:rsidRPr="00A15504">
        <w:rPr>
          <w:rStyle w:val="SonnotBavurusu"/>
          <w:b/>
          <w:bCs/>
          <w:sz w:val="21"/>
          <w:szCs w:val="21"/>
          <w:lang w:val="fr-FR"/>
        </w:rPr>
        <w:endnoteReference w:id="2"/>
      </w:r>
      <w:r w:rsidR="00A15504" w:rsidRPr="00A15504">
        <w:rPr>
          <w:sz w:val="21"/>
          <w:szCs w:val="21"/>
          <w:lang w:val="fr-FR"/>
        </w:rPr>
        <w:t xml:space="preserve"> C’est ainsi qu’il enseignait aux gens la modestie et la simplicité. </w:t>
      </w:r>
    </w:p>
    <w:p w14:paraId="1DCF862F" w14:textId="5D2186D0" w:rsidR="00A15504" w:rsidRPr="00A15504" w:rsidRDefault="00A15504" w:rsidP="007442AA">
      <w:pPr>
        <w:pStyle w:val="NormalWeb"/>
        <w:spacing w:before="0" w:beforeAutospacing="0" w:after="120" w:afterAutospacing="0" w:line="245" w:lineRule="auto"/>
        <w:ind w:firstLine="567"/>
        <w:jc w:val="both"/>
        <w:rPr>
          <w:sz w:val="21"/>
          <w:szCs w:val="21"/>
          <w:lang w:val="fr-FR"/>
        </w:rPr>
      </w:pPr>
      <w:r w:rsidRPr="00A15504">
        <w:rPr>
          <w:sz w:val="21"/>
          <w:szCs w:val="21"/>
          <w:lang w:val="fr-FR"/>
        </w:rPr>
        <w:tab/>
        <w:t xml:space="preserve">C’est aussi à travers le Prophète (s.a.s.) que la notion de la famille a retrouvé son sens. Obéissant à l’ordre de notre Seigneur, le Prophète (s.a.s.) a bâti Sa vie familiale sur l’amour et la miséricorde, l’affection et la tendresse, la confiance et la fidélité. Jamais il ne s’est montré dur envers sa famille, jamais il ne leur a prononcé de mauvaise parole et jamais il ne les a blessés. Il nous a avertis à ce sujet en disant : </w:t>
      </w:r>
      <w:r w:rsidRPr="00A15504">
        <w:rPr>
          <w:b/>
          <w:bCs/>
          <w:sz w:val="21"/>
          <w:szCs w:val="21"/>
          <w:lang w:val="fr-FR"/>
        </w:rPr>
        <w:t>« Attention ! De même que vous avez des droits sur vos épouses, elles aussi ont des droits sur vous. »</w:t>
      </w:r>
      <w:r w:rsidRPr="00A15504">
        <w:rPr>
          <w:rStyle w:val="SonnotBavurusu"/>
          <w:b/>
          <w:bCs/>
          <w:sz w:val="21"/>
          <w:szCs w:val="21"/>
          <w:lang w:val="fr-FR"/>
        </w:rPr>
        <w:endnoteReference w:id="3"/>
      </w:r>
      <w:r w:rsidRPr="00A15504">
        <w:rPr>
          <w:sz w:val="21"/>
          <w:szCs w:val="21"/>
          <w:lang w:val="fr-FR"/>
        </w:rPr>
        <w:t xml:space="preserve"> Et ainsi, par ces paroles, il a rendu à la femme, qui était méprisée et privée de ses droits humains et sociaux, la place et la dignité qui lui sont dues. </w:t>
      </w:r>
    </w:p>
    <w:p w14:paraId="318E6711" w14:textId="40E76AF5" w:rsidR="00A15504" w:rsidRPr="00A15504" w:rsidRDefault="00A15504" w:rsidP="007442AA">
      <w:pPr>
        <w:pStyle w:val="NormalWeb"/>
        <w:spacing w:before="0" w:beforeAutospacing="0" w:after="0" w:afterAutospacing="0" w:line="245" w:lineRule="auto"/>
        <w:ind w:firstLine="567"/>
        <w:jc w:val="both"/>
        <w:rPr>
          <w:b/>
          <w:bCs/>
          <w:sz w:val="21"/>
          <w:szCs w:val="21"/>
          <w:lang w:val="fr-FR"/>
        </w:rPr>
      </w:pPr>
      <w:r w:rsidRPr="00A15504">
        <w:rPr>
          <w:b/>
          <w:bCs/>
          <w:sz w:val="21"/>
          <w:szCs w:val="21"/>
          <w:lang w:val="fr-FR"/>
        </w:rPr>
        <w:tab/>
        <w:t xml:space="preserve">Honorables musulmans ! </w:t>
      </w:r>
    </w:p>
    <w:p w14:paraId="3F14B3F1" w14:textId="77777777" w:rsidR="00A15504" w:rsidRPr="00A15504" w:rsidRDefault="00A15504" w:rsidP="007442AA">
      <w:pPr>
        <w:pStyle w:val="NormalWeb"/>
        <w:spacing w:before="0" w:beforeAutospacing="0" w:after="120" w:afterAutospacing="0" w:line="245" w:lineRule="auto"/>
        <w:ind w:firstLine="567"/>
        <w:jc w:val="both"/>
        <w:rPr>
          <w:sz w:val="21"/>
          <w:szCs w:val="21"/>
          <w:lang w:val="fr-FR"/>
        </w:rPr>
      </w:pPr>
      <w:r w:rsidRPr="00A15504">
        <w:rPr>
          <w:sz w:val="21"/>
          <w:szCs w:val="21"/>
          <w:lang w:val="fr-FR"/>
        </w:rPr>
        <w:tab/>
        <w:t>A travers le Prophète Muhammed (s.a.s.), les enfants ont connu l’affection et la tendresse. Autrefois, avoir une fille était considéré comme une honte, et les filles étaient enterrées vivantes dès leur naissance. Alors le Messager d’Allah (s.a.s.) a annoncé le Paradis à celui qui protège les filles, qui prend soin d’elles et qui les éduque avec bienveillance.</w:t>
      </w:r>
      <w:r w:rsidRPr="00A15504">
        <w:rPr>
          <w:rStyle w:val="SonnotBavurusu"/>
          <w:sz w:val="21"/>
          <w:szCs w:val="21"/>
          <w:lang w:val="fr-FR"/>
        </w:rPr>
        <w:endnoteReference w:id="4"/>
      </w:r>
      <w:r w:rsidRPr="00A15504">
        <w:rPr>
          <w:sz w:val="21"/>
          <w:szCs w:val="21"/>
          <w:lang w:val="fr-FR"/>
        </w:rPr>
        <w:t xml:space="preserve"> </w:t>
      </w:r>
    </w:p>
    <w:p w14:paraId="1EC01F71" w14:textId="3BB5AB69" w:rsidR="00A15504" w:rsidRPr="00A15504" w:rsidRDefault="00A15504" w:rsidP="007442AA">
      <w:pPr>
        <w:pStyle w:val="NormalWeb"/>
        <w:spacing w:before="0" w:beforeAutospacing="0" w:after="120" w:afterAutospacing="0" w:line="242" w:lineRule="auto"/>
        <w:ind w:firstLine="567"/>
        <w:jc w:val="both"/>
        <w:rPr>
          <w:sz w:val="21"/>
          <w:szCs w:val="21"/>
          <w:lang w:val="fr-FR"/>
        </w:rPr>
      </w:pPr>
      <w:r w:rsidRPr="00A15504">
        <w:rPr>
          <w:sz w:val="21"/>
          <w:szCs w:val="21"/>
          <w:lang w:val="fr-FR"/>
        </w:rPr>
        <w:tab/>
        <w:t xml:space="preserve">Avec le Prophète Muhammed (s.a.s.), les jeunes ont retrouvé leur véritable valeur. Il  leurs a toujours exprimé sa confiance, a respecté leurs avis, leur a fait gagner de l’assurance et de la personnalité, et leur a confié des responsabilités adaptées à leur caractère et à leurs capacités. </w:t>
      </w:r>
    </w:p>
    <w:p w14:paraId="4B82E201" w14:textId="77777777" w:rsidR="00A15504" w:rsidRPr="00A15504" w:rsidRDefault="00A15504" w:rsidP="007442AA">
      <w:pPr>
        <w:pStyle w:val="NormalWeb"/>
        <w:spacing w:before="0" w:beforeAutospacing="0" w:after="0" w:afterAutospacing="0" w:line="242" w:lineRule="auto"/>
        <w:ind w:firstLine="567"/>
        <w:jc w:val="both"/>
        <w:rPr>
          <w:b/>
          <w:bCs/>
          <w:sz w:val="21"/>
          <w:szCs w:val="21"/>
          <w:lang w:val="fr-FR"/>
        </w:rPr>
      </w:pPr>
      <w:r w:rsidRPr="00A15504">
        <w:rPr>
          <w:b/>
          <w:bCs/>
          <w:sz w:val="21"/>
          <w:szCs w:val="21"/>
          <w:lang w:val="fr-FR"/>
        </w:rPr>
        <w:tab/>
        <w:t xml:space="preserve">Honorables croyants ! </w:t>
      </w:r>
    </w:p>
    <w:p w14:paraId="772523CA" w14:textId="77777777" w:rsidR="00A15504" w:rsidRPr="00A15504" w:rsidRDefault="00A15504" w:rsidP="007442AA">
      <w:pPr>
        <w:pStyle w:val="NormalWeb"/>
        <w:spacing w:before="0" w:beforeAutospacing="0" w:after="120" w:afterAutospacing="0" w:line="242" w:lineRule="auto"/>
        <w:ind w:firstLine="567"/>
        <w:jc w:val="both"/>
        <w:rPr>
          <w:sz w:val="21"/>
          <w:szCs w:val="21"/>
          <w:lang w:val="fr-FR"/>
        </w:rPr>
      </w:pPr>
      <w:r w:rsidRPr="00A15504">
        <w:rPr>
          <w:sz w:val="21"/>
          <w:szCs w:val="21"/>
          <w:lang w:val="fr-FR"/>
        </w:rPr>
        <w:tab/>
        <w:t xml:space="preserve">A travers le Prophète Muhammed (s.a.s.), les personnes âgées ont reçu du respect et de la considération. Il a dit au sujet du comportement à adopter envers les personnes âgées: </w:t>
      </w:r>
      <w:r w:rsidRPr="00A15504">
        <w:rPr>
          <w:b/>
          <w:bCs/>
          <w:sz w:val="21"/>
          <w:szCs w:val="21"/>
          <w:lang w:val="fr-FR"/>
        </w:rPr>
        <w:t>« Celui qui honore une personne âgée à cause de son âge, Allah lui enverra, lorsqu’il vieillira à son tour, quelqu’un qui l’honorera. »</w:t>
      </w:r>
      <w:r w:rsidRPr="00A15504">
        <w:rPr>
          <w:rStyle w:val="SonnotBavurusu"/>
          <w:b/>
          <w:bCs/>
          <w:sz w:val="21"/>
          <w:szCs w:val="21"/>
          <w:lang w:val="fr-FR"/>
        </w:rPr>
        <w:endnoteReference w:id="5"/>
      </w:r>
      <w:r w:rsidRPr="00A15504">
        <w:rPr>
          <w:b/>
          <w:bCs/>
          <w:sz w:val="21"/>
          <w:szCs w:val="21"/>
          <w:lang w:val="fr-FR"/>
        </w:rPr>
        <w:t xml:space="preserve"> </w:t>
      </w:r>
      <w:r w:rsidRPr="00A15504">
        <w:rPr>
          <w:sz w:val="21"/>
          <w:szCs w:val="21"/>
          <w:lang w:val="fr-FR"/>
        </w:rPr>
        <w:t xml:space="preserve">Et ainsi par cette parole, le Prophète (s.a.s.) nous a enseigné à prendre soin des aînés et à leur accorder toute notre attention. </w:t>
      </w:r>
    </w:p>
    <w:p w14:paraId="7A4F75DA" w14:textId="2A308B4D" w:rsidR="00A15504" w:rsidRPr="00A15504" w:rsidRDefault="00A15504" w:rsidP="007442AA">
      <w:pPr>
        <w:pStyle w:val="NormalWeb"/>
        <w:spacing w:before="0" w:beforeAutospacing="0" w:after="120" w:afterAutospacing="0" w:line="242" w:lineRule="auto"/>
        <w:ind w:firstLine="567"/>
        <w:jc w:val="both"/>
        <w:rPr>
          <w:sz w:val="21"/>
          <w:szCs w:val="21"/>
          <w:lang w:val="fr-FR"/>
        </w:rPr>
      </w:pPr>
      <w:r w:rsidRPr="00A15504">
        <w:rPr>
          <w:sz w:val="21"/>
          <w:szCs w:val="21"/>
          <w:lang w:val="fr-FR"/>
        </w:rPr>
        <w:tab/>
        <w:t xml:space="preserve">C’est aussi à travers le Prophète Muhammed (s.a.s.) que le visage de l’orphelin et de l’opprimé s’est illuminé. Il a déclaré : </w:t>
      </w:r>
      <w:r w:rsidRPr="00A15504">
        <w:rPr>
          <w:b/>
          <w:bCs/>
          <w:sz w:val="21"/>
          <w:szCs w:val="21"/>
          <w:lang w:val="fr-FR"/>
        </w:rPr>
        <w:t>« ‘Nous serons dans le paradis côte à côte moi et celui qui prend en charge un orphelin comme cela’  et il fit un geste avec l'index et le majeur.»</w:t>
      </w:r>
      <w:r w:rsidRPr="00A15504">
        <w:rPr>
          <w:rStyle w:val="SonnotBavurusu"/>
          <w:b/>
          <w:bCs/>
          <w:sz w:val="21"/>
          <w:szCs w:val="21"/>
          <w:lang w:val="fr-FR"/>
        </w:rPr>
        <w:endnoteReference w:id="6"/>
      </w:r>
      <w:r w:rsidRPr="00A15504">
        <w:rPr>
          <w:b/>
          <w:bCs/>
          <w:sz w:val="21"/>
          <w:szCs w:val="21"/>
          <w:lang w:val="fr-FR"/>
        </w:rPr>
        <w:t xml:space="preserve"> </w:t>
      </w:r>
      <w:r w:rsidRPr="00A15504">
        <w:rPr>
          <w:sz w:val="21"/>
          <w:szCs w:val="21"/>
          <w:lang w:val="fr-FR"/>
        </w:rPr>
        <w:t xml:space="preserve">En disant cela, il a annoncé que le croyant qui protège l’orphelin et veille sur ses droits sera, au Paradis, la personne la plus proche de Lui. </w:t>
      </w:r>
    </w:p>
    <w:p w14:paraId="5569384F" w14:textId="77777777" w:rsidR="00A15504" w:rsidRPr="00A15504" w:rsidRDefault="00A15504" w:rsidP="007442AA">
      <w:pPr>
        <w:pStyle w:val="NormalWeb"/>
        <w:spacing w:before="0" w:beforeAutospacing="0" w:after="0" w:afterAutospacing="0" w:line="242" w:lineRule="auto"/>
        <w:ind w:firstLine="567"/>
        <w:jc w:val="both"/>
        <w:rPr>
          <w:b/>
          <w:bCs/>
          <w:sz w:val="21"/>
          <w:szCs w:val="21"/>
          <w:lang w:val="fr-FR"/>
        </w:rPr>
      </w:pPr>
      <w:r w:rsidRPr="00A15504">
        <w:rPr>
          <w:b/>
          <w:bCs/>
          <w:sz w:val="21"/>
          <w:szCs w:val="21"/>
          <w:lang w:val="fr-FR"/>
        </w:rPr>
        <w:tab/>
        <w:t xml:space="preserve">Chers musulmans ! </w:t>
      </w:r>
    </w:p>
    <w:p w14:paraId="40A22250" w14:textId="77777777" w:rsidR="00A15504" w:rsidRPr="00A15504" w:rsidRDefault="00A15504" w:rsidP="007442AA">
      <w:pPr>
        <w:pStyle w:val="NormalWeb"/>
        <w:spacing w:before="0" w:beforeAutospacing="0" w:after="120" w:afterAutospacing="0" w:line="242" w:lineRule="auto"/>
        <w:ind w:firstLine="567"/>
        <w:jc w:val="both"/>
        <w:rPr>
          <w:b/>
          <w:bCs/>
          <w:sz w:val="21"/>
          <w:szCs w:val="21"/>
          <w:lang w:val="fr-FR"/>
        </w:rPr>
      </w:pPr>
      <w:r w:rsidRPr="00A15504">
        <w:rPr>
          <w:sz w:val="21"/>
          <w:szCs w:val="21"/>
          <w:lang w:val="fr-FR"/>
        </w:rPr>
        <w:tab/>
        <w:t xml:space="preserve">Notre noble peuple a toujours exprimé son amour envers le Prophète Muhammed (s.a.s.) et sa noble famille : en donnant leurs beaux noms à ses enfants, en appelant ses soldats « Mehmetçik » en son honneur, en considérant son armée comme la maison bénie du Prophète, et en sacrifiant biens et vies dans le chemin d’Allah et de Son Messager. Dans le hadith que j’ai lu au début de mon sermon, le Messager d’Allah (s.a.s.) a dit : </w:t>
      </w:r>
      <w:r w:rsidRPr="00A15504">
        <w:rPr>
          <w:b/>
          <w:bCs/>
          <w:sz w:val="21"/>
          <w:szCs w:val="21"/>
          <w:lang w:val="fr-FR"/>
        </w:rPr>
        <w:t>« Aucun de vous n’aura pleinement la foi tant qu’il ne m’aimera pas plus que ses parents, ses enfants et l’ensemble des hommes. »</w:t>
      </w:r>
      <w:r w:rsidRPr="00A15504">
        <w:rPr>
          <w:rStyle w:val="SonnotBavurusu"/>
          <w:b/>
          <w:bCs/>
          <w:sz w:val="21"/>
          <w:szCs w:val="21"/>
          <w:lang w:val="fr-FR"/>
        </w:rPr>
        <w:endnoteReference w:id="7"/>
      </w:r>
      <w:r w:rsidRPr="00A15504">
        <w:rPr>
          <w:b/>
          <w:bCs/>
          <w:sz w:val="21"/>
          <w:szCs w:val="21"/>
          <w:lang w:val="fr-FR"/>
        </w:rPr>
        <w:t xml:space="preserve"> </w:t>
      </w:r>
    </w:p>
    <w:p w14:paraId="270B3B52" w14:textId="77777777" w:rsidR="00A15504" w:rsidRPr="00A15504" w:rsidRDefault="00A15504" w:rsidP="007442AA">
      <w:pPr>
        <w:pStyle w:val="NormalWeb"/>
        <w:spacing w:before="0" w:beforeAutospacing="0" w:after="120" w:afterAutospacing="0" w:line="242" w:lineRule="auto"/>
        <w:ind w:firstLine="567"/>
        <w:jc w:val="both"/>
        <w:rPr>
          <w:sz w:val="21"/>
          <w:szCs w:val="21"/>
          <w:lang w:val="fr-FR"/>
        </w:rPr>
      </w:pPr>
      <w:r w:rsidRPr="00A15504">
        <w:rPr>
          <w:sz w:val="21"/>
          <w:szCs w:val="21"/>
          <w:lang w:val="fr-FR"/>
        </w:rPr>
        <w:tab/>
        <w:t xml:space="preserve">Oui, nos glorieux ancêtres ont considéré le Messager d’Allah (s.a.s.) comme plus précieux que leur propre vie. Ils ont parcouru, et parcourent encore aujourd’hui, les champs de bataille, luttant pour transmettre Son message à l’humanité entière, pour instaurer la paix et la justice dans le monde. Un exemple récent de cet esprit est la Victoire du 30 août, que nous commémorerons demain. Qu’Allah le Très-Haut accorde Sa miséricorde à nos valeureux martyrs, animés par l’amour du Prophète (s.a.s.), qui ont sacrifié leur vie pour la patrie et pour les valeurs sacrées. Qu’Allah accorde aussi Sa miséricorde à nos vétérans, ces vaillants combattants qui nous ont quittés. Quant à nous aujourd’hui, notre devoir est d’unir nos cœurs dans l’amour du Prophète (s.a.s.), de rapprocher nos cœurs par les souffles de miséricorde qu’il nous a transmis. Ainsi, </w:t>
      </w:r>
      <w:r w:rsidRPr="00A15504">
        <w:rPr>
          <w:rFonts w:asciiTheme="majorBidi" w:hAnsiTheme="majorBidi" w:cstheme="majorBidi"/>
          <w:sz w:val="21"/>
          <w:szCs w:val="21"/>
          <w:lang w:val="fr-FR"/>
        </w:rPr>
        <w:t>engageons-nous à devenir de véritables frères, guidés par Son appel</w:t>
      </w:r>
      <w:r w:rsidRPr="00A15504">
        <w:rPr>
          <w:sz w:val="21"/>
          <w:szCs w:val="21"/>
          <w:lang w:val="fr-FR"/>
        </w:rPr>
        <w:t xml:space="preserve"> dans l’unité et la fraternité</w:t>
      </w:r>
      <w:r w:rsidRPr="00A15504">
        <w:rPr>
          <w:rFonts w:asciiTheme="majorBidi" w:hAnsiTheme="majorBidi" w:cstheme="majorBidi"/>
          <w:sz w:val="21"/>
          <w:szCs w:val="21"/>
          <w:lang w:val="fr-FR"/>
        </w:rPr>
        <w:t>.</w:t>
      </w:r>
    </w:p>
    <w:p w14:paraId="74EF6D9C" w14:textId="1F7E8247" w:rsidR="006D2829" w:rsidRPr="00A15504" w:rsidRDefault="00A15504" w:rsidP="007442AA">
      <w:pPr>
        <w:pStyle w:val="NormalWeb"/>
        <w:spacing w:before="0" w:beforeAutospacing="0" w:after="0" w:afterAutospacing="0" w:line="242" w:lineRule="auto"/>
        <w:ind w:firstLine="567"/>
        <w:jc w:val="both"/>
        <w:rPr>
          <w:sz w:val="21"/>
          <w:szCs w:val="21"/>
          <w:lang w:val="fr-FR"/>
        </w:rPr>
      </w:pPr>
      <w:r w:rsidRPr="00A15504">
        <w:rPr>
          <w:rFonts w:cs="Shaikh Hamdullah Basic"/>
          <w:b/>
          <w:noProof/>
          <w:color w:val="0000FF"/>
          <w:sz w:val="21"/>
          <w:szCs w:val="21"/>
        </w:rPr>
        <w:pict w14:anchorId="52D91C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218.3pt;margin-top:71.6pt;width:58.25pt;height:60.55pt;z-index:251660288">
            <v:imagedata r:id="rId8" o:title="hutbe qr kod"/>
          </v:shape>
        </w:pict>
      </w:r>
      <w:r w:rsidRPr="00A15504">
        <w:rPr>
          <w:sz w:val="21"/>
          <w:szCs w:val="21"/>
          <w:lang w:val="fr-FR"/>
        </w:rPr>
        <w:tab/>
        <w:t xml:space="preserve">Je conclus ce sermon avec l’avertissement du Prophète Muhammed (s.a.s.) : </w:t>
      </w:r>
      <w:r w:rsidRPr="00A15504">
        <w:rPr>
          <w:b/>
          <w:bCs/>
          <w:sz w:val="21"/>
          <w:szCs w:val="21"/>
          <w:lang w:val="fr-FR"/>
        </w:rPr>
        <w:t>« Ne soyez pas envieux les uns des autres. Ne vous tournez pas le dos. Ne nourrissez ni haine ni rancune entre vous. Ô serviteurs d’Allah ! Soyez frères. »</w:t>
      </w:r>
      <w:r w:rsidRPr="00A15504">
        <w:rPr>
          <w:rStyle w:val="SonnotBavurusu"/>
          <w:b/>
          <w:bCs/>
          <w:sz w:val="21"/>
          <w:szCs w:val="21"/>
          <w:lang w:val="fr-FR"/>
        </w:rPr>
        <w:endnoteReference w:id="8"/>
      </w:r>
      <w:r w:rsidRPr="00A15504">
        <w:rPr>
          <w:sz w:val="21"/>
          <w:szCs w:val="21"/>
          <w:lang w:val="fr-FR"/>
        </w:rPr>
        <w:t xml:space="preserve"> </w:t>
      </w:r>
    </w:p>
    <w:sectPr w:rsidR="006D2829" w:rsidRPr="00A15504" w:rsidSect="00A15504">
      <w:footerReference w:type="default" r:id="rId9"/>
      <w:endnotePr>
        <w:numFmt w:val="decimal"/>
      </w:endnotePr>
      <w:pgSz w:w="11906" w:h="16838"/>
      <w:pgMar w:top="284" w:right="284" w:bottom="284" w:left="284" w:header="0" w:footer="0"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92589" w14:textId="77777777" w:rsidR="00155056" w:rsidRDefault="00155056" w:rsidP="006D2829">
      <w:pPr>
        <w:spacing w:after="0" w:line="240" w:lineRule="auto"/>
      </w:pPr>
      <w:r>
        <w:separator/>
      </w:r>
    </w:p>
  </w:endnote>
  <w:endnote w:type="continuationSeparator" w:id="0">
    <w:p w14:paraId="62BA32F6" w14:textId="77777777" w:rsidR="00155056" w:rsidRDefault="00155056" w:rsidP="006D2829">
      <w:pPr>
        <w:spacing w:after="0" w:line="240" w:lineRule="auto"/>
      </w:pPr>
      <w:r>
        <w:continuationSeparator/>
      </w:r>
    </w:p>
  </w:endnote>
  <w:endnote w:id="1">
    <w:p w14:paraId="0E547188" w14:textId="77777777" w:rsidR="00A15504" w:rsidRPr="009F2E62" w:rsidRDefault="00A15504" w:rsidP="008502BC">
      <w:pPr>
        <w:pStyle w:val="SonnotMetni"/>
        <w:jc w:val="both"/>
        <w:rPr>
          <w:rFonts w:asciiTheme="majorBidi" w:hAnsiTheme="majorBidi" w:cstheme="majorBidi"/>
          <w:sz w:val="16"/>
          <w:szCs w:val="16"/>
        </w:rPr>
      </w:pPr>
      <w:r w:rsidRPr="009F2E62">
        <w:rPr>
          <w:rStyle w:val="SonnotBavurusu"/>
          <w:rFonts w:asciiTheme="majorBidi" w:hAnsiTheme="majorBidi" w:cstheme="majorBidi"/>
          <w:sz w:val="16"/>
          <w:szCs w:val="16"/>
        </w:rPr>
        <w:endnoteRef/>
      </w:r>
      <w:r w:rsidRPr="009F2E62">
        <w:rPr>
          <w:rFonts w:asciiTheme="majorBidi" w:hAnsiTheme="majorBidi" w:cstheme="majorBidi"/>
          <w:sz w:val="16"/>
          <w:szCs w:val="16"/>
        </w:rPr>
        <w:t xml:space="preserve"> Al-Anbiyâ’, 21/107.</w:t>
      </w:r>
    </w:p>
  </w:endnote>
  <w:endnote w:id="2">
    <w:p w14:paraId="58943A02" w14:textId="77777777" w:rsidR="00A15504" w:rsidRPr="009F2E62" w:rsidRDefault="00A15504" w:rsidP="008502BC">
      <w:pPr>
        <w:pStyle w:val="SonnotMetni"/>
        <w:jc w:val="both"/>
        <w:rPr>
          <w:rFonts w:asciiTheme="majorBidi" w:hAnsiTheme="majorBidi" w:cstheme="majorBidi"/>
          <w:sz w:val="16"/>
          <w:szCs w:val="16"/>
        </w:rPr>
      </w:pPr>
      <w:r w:rsidRPr="009F2E62">
        <w:rPr>
          <w:rStyle w:val="SonnotBavurusu"/>
          <w:rFonts w:asciiTheme="majorBidi" w:hAnsiTheme="majorBidi" w:cstheme="majorBidi"/>
          <w:sz w:val="16"/>
          <w:szCs w:val="16"/>
        </w:rPr>
        <w:endnoteRef/>
      </w:r>
      <w:r w:rsidRPr="009F2E62">
        <w:rPr>
          <w:rFonts w:asciiTheme="majorBidi" w:hAnsiTheme="majorBidi" w:cstheme="majorBidi"/>
          <w:sz w:val="16"/>
          <w:szCs w:val="16"/>
        </w:rPr>
        <w:t xml:space="preserve"> Ibn Mâjah, At‘ima, 30.</w:t>
      </w:r>
    </w:p>
  </w:endnote>
  <w:endnote w:id="3">
    <w:p w14:paraId="49824321" w14:textId="77777777" w:rsidR="00A15504" w:rsidRPr="009F2E62" w:rsidRDefault="00A15504" w:rsidP="008502BC">
      <w:pPr>
        <w:pStyle w:val="SonnotMetni"/>
        <w:jc w:val="both"/>
        <w:rPr>
          <w:rFonts w:asciiTheme="majorBidi" w:hAnsiTheme="majorBidi" w:cstheme="majorBidi"/>
          <w:sz w:val="16"/>
          <w:szCs w:val="16"/>
        </w:rPr>
      </w:pPr>
      <w:r w:rsidRPr="009F2E62">
        <w:rPr>
          <w:rStyle w:val="SonnotBavurusu"/>
          <w:rFonts w:asciiTheme="majorBidi" w:hAnsiTheme="majorBidi" w:cstheme="majorBidi"/>
          <w:sz w:val="16"/>
          <w:szCs w:val="16"/>
        </w:rPr>
        <w:endnoteRef/>
      </w:r>
      <w:r w:rsidRPr="009F2E62">
        <w:rPr>
          <w:rFonts w:asciiTheme="majorBidi" w:hAnsiTheme="majorBidi" w:cstheme="majorBidi"/>
          <w:sz w:val="16"/>
          <w:szCs w:val="16"/>
        </w:rPr>
        <w:t xml:space="preserve"> Tirmidhî, Radâ, 11.</w:t>
      </w:r>
    </w:p>
  </w:endnote>
  <w:endnote w:id="4">
    <w:p w14:paraId="2556321D" w14:textId="77777777" w:rsidR="00A15504" w:rsidRPr="009F2E62" w:rsidRDefault="00A15504" w:rsidP="008502BC">
      <w:pPr>
        <w:pStyle w:val="SonnotMetni"/>
        <w:jc w:val="both"/>
        <w:rPr>
          <w:rFonts w:asciiTheme="majorBidi" w:hAnsiTheme="majorBidi" w:cstheme="majorBidi"/>
          <w:sz w:val="16"/>
          <w:szCs w:val="16"/>
        </w:rPr>
      </w:pPr>
      <w:r w:rsidRPr="009F2E62">
        <w:rPr>
          <w:rStyle w:val="SonnotBavurusu"/>
          <w:rFonts w:asciiTheme="majorBidi" w:hAnsiTheme="majorBidi" w:cstheme="majorBidi"/>
          <w:sz w:val="16"/>
          <w:szCs w:val="16"/>
        </w:rPr>
        <w:endnoteRef/>
      </w:r>
      <w:r w:rsidRPr="009F2E62">
        <w:rPr>
          <w:rFonts w:asciiTheme="majorBidi" w:hAnsiTheme="majorBidi" w:cstheme="majorBidi"/>
          <w:sz w:val="16"/>
          <w:szCs w:val="16"/>
        </w:rPr>
        <w:t xml:space="preserve"> Abû Dâwoud, Adab, 120-121; Ibn Hanbal, III, 96.</w:t>
      </w:r>
    </w:p>
  </w:endnote>
  <w:endnote w:id="5">
    <w:p w14:paraId="76CD564D" w14:textId="77777777" w:rsidR="00A15504" w:rsidRPr="009F2E62" w:rsidRDefault="00A15504" w:rsidP="008502BC">
      <w:pPr>
        <w:pStyle w:val="SonnotMetni"/>
        <w:jc w:val="both"/>
        <w:rPr>
          <w:rFonts w:asciiTheme="majorBidi" w:hAnsiTheme="majorBidi" w:cstheme="majorBidi"/>
          <w:sz w:val="16"/>
          <w:szCs w:val="16"/>
        </w:rPr>
      </w:pPr>
      <w:r w:rsidRPr="009F2E62">
        <w:rPr>
          <w:rStyle w:val="SonnotBavurusu"/>
          <w:rFonts w:asciiTheme="majorBidi" w:hAnsiTheme="majorBidi" w:cstheme="majorBidi"/>
          <w:sz w:val="16"/>
          <w:szCs w:val="16"/>
        </w:rPr>
        <w:endnoteRef/>
      </w:r>
      <w:r w:rsidRPr="009F2E62">
        <w:rPr>
          <w:rFonts w:asciiTheme="majorBidi" w:hAnsiTheme="majorBidi" w:cstheme="majorBidi"/>
          <w:sz w:val="16"/>
          <w:szCs w:val="16"/>
        </w:rPr>
        <w:t xml:space="preserve"> Tirmidhî, Birr, 75.</w:t>
      </w:r>
    </w:p>
  </w:endnote>
  <w:endnote w:id="6">
    <w:p w14:paraId="3E74CB06" w14:textId="77777777" w:rsidR="00A15504" w:rsidRPr="009F2E62" w:rsidRDefault="00A15504" w:rsidP="008502BC">
      <w:pPr>
        <w:pStyle w:val="SonnotMetni"/>
        <w:jc w:val="both"/>
        <w:rPr>
          <w:rFonts w:asciiTheme="majorBidi" w:hAnsiTheme="majorBidi" w:cstheme="majorBidi"/>
          <w:sz w:val="16"/>
          <w:szCs w:val="16"/>
        </w:rPr>
      </w:pPr>
      <w:r w:rsidRPr="009F2E62">
        <w:rPr>
          <w:rStyle w:val="SonnotBavurusu"/>
          <w:rFonts w:asciiTheme="majorBidi" w:hAnsiTheme="majorBidi" w:cstheme="majorBidi"/>
          <w:sz w:val="16"/>
          <w:szCs w:val="16"/>
        </w:rPr>
        <w:endnoteRef/>
      </w:r>
      <w:r w:rsidRPr="009F2E62">
        <w:rPr>
          <w:rFonts w:asciiTheme="majorBidi" w:hAnsiTheme="majorBidi" w:cstheme="majorBidi"/>
          <w:sz w:val="16"/>
          <w:szCs w:val="16"/>
        </w:rPr>
        <w:t xml:space="preserve"> Bukhârî, Talaq, 25.</w:t>
      </w:r>
    </w:p>
  </w:endnote>
  <w:endnote w:id="7">
    <w:p w14:paraId="219D732F" w14:textId="77777777" w:rsidR="00A15504" w:rsidRPr="009F2E62" w:rsidRDefault="00A15504" w:rsidP="008502BC">
      <w:pPr>
        <w:pStyle w:val="SonnotMetni"/>
        <w:jc w:val="both"/>
        <w:rPr>
          <w:rFonts w:asciiTheme="majorBidi" w:hAnsiTheme="majorBidi" w:cstheme="majorBidi"/>
          <w:sz w:val="16"/>
          <w:szCs w:val="16"/>
        </w:rPr>
      </w:pPr>
      <w:r w:rsidRPr="009F2E62">
        <w:rPr>
          <w:rStyle w:val="SonnotBavurusu"/>
          <w:rFonts w:asciiTheme="majorBidi" w:hAnsiTheme="majorBidi" w:cstheme="majorBidi"/>
          <w:sz w:val="16"/>
          <w:szCs w:val="16"/>
        </w:rPr>
        <w:endnoteRef/>
      </w:r>
      <w:r w:rsidRPr="009F2E62">
        <w:rPr>
          <w:rFonts w:asciiTheme="majorBidi" w:hAnsiTheme="majorBidi" w:cstheme="majorBidi"/>
          <w:sz w:val="16"/>
          <w:szCs w:val="16"/>
        </w:rPr>
        <w:t xml:space="preserve"> Bukhârî, Imân, 8.</w:t>
      </w:r>
    </w:p>
  </w:endnote>
  <w:endnote w:id="8">
    <w:p w14:paraId="305888EC" w14:textId="2B0B6A16" w:rsidR="00A15504" w:rsidRDefault="00A15504" w:rsidP="008502BC">
      <w:pPr>
        <w:pStyle w:val="SonnotMetni"/>
        <w:jc w:val="both"/>
        <w:rPr>
          <w:rFonts w:asciiTheme="majorBidi" w:hAnsiTheme="majorBidi" w:cstheme="majorBidi"/>
        </w:rPr>
      </w:pPr>
      <w:r w:rsidRPr="009F2E62">
        <w:rPr>
          <w:rStyle w:val="SonnotBavurusu"/>
          <w:rFonts w:asciiTheme="majorBidi" w:hAnsiTheme="majorBidi" w:cstheme="majorBidi"/>
          <w:sz w:val="16"/>
          <w:szCs w:val="16"/>
        </w:rPr>
        <w:endnoteRef/>
      </w:r>
      <w:r w:rsidRPr="009F2E62">
        <w:rPr>
          <w:rFonts w:asciiTheme="majorBidi" w:hAnsiTheme="majorBidi" w:cstheme="majorBidi"/>
          <w:sz w:val="16"/>
          <w:szCs w:val="16"/>
        </w:rPr>
        <w:t xml:space="preserve"> Bukhârî, Adab, 57</w:t>
      </w:r>
      <w:r w:rsidRPr="008502BC">
        <w:rPr>
          <w:rFonts w:asciiTheme="majorBidi" w:hAnsiTheme="majorBidi" w:cstheme="majorBidi"/>
        </w:rPr>
        <w:t>.</w:t>
      </w:r>
    </w:p>
    <w:p w14:paraId="6FF19AA4" w14:textId="551CF6CE" w:rsidR="00A15504" w:rsidRPr="00A15504" w:rsidRDefault="00A15504" w:rsidP="006273D6">
      <w:pPr>
        <w:pStyle w:val="SonnotMetni"/>
        <w:jc w:val="right"/>
        <w:rPr>
          <w:rFonts w:asciiTheme="majorBidi" w:hAnsiTheme="majorBidi" w:cstheme="majorBidi"/>
          <w:i/>
          <w:iCs/>
          <w:sz w:val="21"/>
          <w:szCs w:val="21"/>
        </w:rPr>
      </w:pPr>
      <w:r w:rsidRPr="00A15504">
        <w:rPr>
          <w:rFonts w:asciiTheme="majorBidi" w:hAnsiTheme="majorBidi" w:cstheme="majorBidi"/>
          <w:b/>
          <w:bCs/>
          <w:i/>
          <w:iCs/>
          <w:sz w:val="21"/>
          <w:szCs w:val="21"/>
          <w:lang w:val="fr-FR"/>
        </w:rPr>
        <w:t xml:space="preserve">Présidence des </w:t>
      </w:r>
      <w:r w:rsidR="006273D6">
        <w:rPr>
          <w:rFonts w:asciiTheme="majorBidi" w:hAnsiTheme="majorBidi" w:cstheme="majorBidi"/>
          <w:b/>
          <w:bCs/>
          <w:i/>
          <w:iCs/>
          <w:sz w:val="21"/>
          <w:szCs w:val="21"/>
          <w:lang w:val="fr-FR"/>
        </w:rPr>
        <w:t>Affaires R</w:t>
      </w:r>
      <w:r w:rsidRPr="00A15504">
        <w:rPr>
          <w:rFonts w:asciiTheme="majorBidi" w:hAnsiTheme="majorBidi" w:cstheme="majorBidi"/>
          <w:b/>
          <w:bCs/>
          <w:i/>
          <w:iCs/>
          <w:sz w:val="21"/>
          <w:szCs w:val="21"/>
          <w:lang w:val="fr-FR"/>
        </w:rPr>
        <w:t>eligieuses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haikh Hamdullah Basic">
    <w:panose1 w:val="02000506000000020004"/>
    <w:charset w:val="B2"/>
    <w:family w:val="auto"/>
    <w:pitch w:val="variable"/>
    <w:sig w:usb0="00002001" w:usb1="00000000" w:usb2="00000000" w:usb3="00000000" w:csb0="0000004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43F2" w14:textId="338E6687" w:rsidR="00FA5D50" w:rsidRPr="00FA5D50" w:rsidRDefault="00FA5D50" w:rsidP="00A15504">
    <w:pPr>
      <w:pStyle w:val="AltBilgi"/>
      <w:rPr>
        <w:rFonts w:asciiTheme="majorBidi" w:hAnsiTheme="majorBidi" w:cstheme="majorBidi"/>
        <w:b/>
        <w:bCs/>
        <w:i/>
        <w:iCs/>
        <w:sz w:val="20"/>
        <w:szCs w:val="20"/>
        <w:lang w:val="fr-FR"/>
      </w:rPr>
    </w:pPr>
    <w:r w:rsidRPr="00FA5D50">
      <w:rPr>
        <w:rFonts w:asciiTheme="majorBidi" w:hAnsiTheme="majorBidi" w:cstheme="majorBidi"/>
        <w:b/>
        <w:bCs/>
        <w:i/>
        <w:iCs/>
        <w:sz w:val="20"/>
        <w:szCs w:val="20"/>
        <w:lang w:val="fr-FR"/>
      </w:rPr>
      <w:tab/>
    </w:r>
    <w:r w:rsidRPr="00FA5D50">
      <w:rPr>
        <w:rFonts w:asciiTheme="majorBidi" w:hAnsiTheme="majorBidi" w:cstheme="majorBidi"/>
        <w:b/>
        <w:bCs/>
        <w:i/>
        <w:iCs/>
        <w:sz w:val="20"/>
        <w:szCs w:val="20"/>
        <w:lang w:val="fr-FR"/>
      </w:rPr>
      <w:tab/>
    </w:r>
    <w:r>
      <w:rPr>
        <w:rFonts w:asciiTheme="majorBidi" w:hAnsiTheme="majorBidi" w:cstheme="majorBidi"/>
        <w:b/>
        <w:bCs/>
        <w:i/>
        <w:iCs/>
        <w:sz w:val="20"/>
        <w:szCs w:val="20"/>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635DF" w14:textId="77777777" w:rsidR="00155056" w:rsidRDefault="00155056" w:rsidP="006D2829">
      <w:pPr>
        <w:spacing w:after="0" w:line="240" w:lineRule="auto"/>
      </w:pPr>
      <w:r>
        <w:separator/>
      </w:r>
    </w:p>
  </w:footnote>
  <w:footnote w:type="continuationSeparator" w:id="0">
    <w:p w14:paraId="491A78CE" w14:textId="77777777" w:rsidR="00155056" w:rsidRDefault="00155056" w:rsidP="006D28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numFmt w:val="decimal"/>
    <w:endnote w:id="-1"/>
    <w:endnote w:id="0"/>
  </w:endnotePr>
  <w:compat>
    <w:compatSetting w:name="compatibilityMode" w:uri="http://schemas.microsoft.com/office/word" w:val="12"/>
  </w:compat>
  <w:rsids>
    <w:rsidRoot w:val="006D2829"/>
    <w:rsid w:val="0012589E"/>
    <w:rsid w:val="00155056"/>
    <w:rsid w:val="0025052C"/>
    <w:rsid w:val="004726E2"/>
    <w:rsid w:val="00563743"/>
    <w:rsid w:val="006273D6"/>
    <w:rsid w:val="006D2829"/>
    <w:rsid w:val="007442AA"/>
    <w:rsid w:val="008502BC"/>
    <w:rsid w:val="008D5FCC"/>
    <w:rsid w:val="008E3AF0"/>
    <w:rsid w:val="009F2E62"/>
    <w:rsid w:val="00A15504"/>
    <w:rsid w:val="00E74B85"/>
    <w:rsid w:val="00FA5D50"/>
    <w:rsid w:val="00FC231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3DF187B"/>
  <w15:docId w15:val="{B5D3A4C1-C7EF-421B-B333-371D81D6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3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D282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D2829"/>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6D2829"/>
  </w:style>
  <w:style w:type="paragraph" w:styleId="AltBilgi">
    <w:name w:val="footer"/>
    <w:basedOn w:val="Normal"/>
    <w:link w:val="AltBilgiChar"/>
    <w:uiPriority w:val="99"/>
    <w:unhideWhenUsed/>
    <w:rsid w:val="006D2829"/>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6D2829"/>
  </w:style>
  <w:style w:type="paragraph" w:styleId="DipnotMetni">
    <w:name w:val="footnote text"/>
    <w:basedOn w:val="Normal"/>
    <w:link w:val="DipnotMetniChar"/>
    <w:uiPriority w:val="99"/>
    <w:semiHidden/>
    <w:unhideWhenUsed/>
    <w:rsid w:val="006D282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D2829"/>
    <w:rPr>
      <w:sz w:val="20"/>
      <w:szCs w:val="20"/>
    </w:rPr>
  </w:style>
  <w:style w:type="character" w:styleId="DipnotBavurusu">
    <w:name w:val="footnote reference"/>
    <w:basedOn w:val="VarsaylanParagrafYazTipi"/>
    <w:uiPriority w:val="99"/>
    <w:semiHidden/>
    <w:unhideWhenUsed/>
    <w:rsid w:val="006D2829"/>
    <w:rPr>
      <w:vertAlign w:val="superscript"/>
    </w:rPr>
  </w:style>
  <w:style w:type="paragraph" w:styleId="BalonMetni">
    <w:name w:val="Balloon Text"/>
    <w:basedOn w:val="Normal"/>
    <w:link w:val="BalonMetniChar"/>
    <w:uiPriority w:val="99"/>
    <w:semiHidden/>
    <w:unhideWhenUsed/>
    <w:rsid w:val="00FA5D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5D50"/>
    <w:rPr>
      <w:rFonts w:ascii="Tahoma" w:hAnsi="Tahoma" w:cs="Tahoma"/>
      <w:sz w:val="16"/>
      <w:szCs w:val="16"/>
    </w:rPr>
  </w:style>
  <w:style w:type="paragraph" w:styleId="SonnotMetni">
    <w:name w:val="endnote text"/>
    <w:basedOn w:val="Normal"/>
    <w:link w:val="SonnotMetniChar"/>
    <w:uiPriority w:val="99"/>
    <w:semiHidden/>
    <w:unhideWhenUsed/>
    <w:rsid w:val="00A15504"/>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A15504"/>
    <w:rPr>
      <w:sz w:val="20"/>
      <w:szCs w:val="20"/>
    </w:rPr>
  </w:style>
  <w:style w:type="character" w:styleId="SonnotBavurusu">
    <w:name w:val="endnote reference"/>
    <w:basedOn w:val="VarsaylanParagrafYazTipi"/>
    <w:uiPriority w:val="99"/>
    <w:semiHidden/>
    <w:unhideWhenUsed/>
    <w:rsid w:val="00A155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2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DKFT66RQZEX3-1797567310-6621</_dlc_DocId>
    <_dlc_DocIdUrl xmlns="4a2ce632-3ebe-48ff-a8b1-ed342ea1f401">
      <Url>https://dinhizmetleri.diyanet.gov.tr/_layouts/15/DocIdRedir.aspx?ID=DKFT66RQZEX3-1797567310-6621</Url>
      <Description>DKFT66RQZEX3-1797567310-6621</Description>
    </_dlc_DocIdUrl>
  </documentManagement>
</p:properties>
</file>

<file path=customXml/itemProps1.xml><?xml version="1.0" encoding="utf-8"?>
<ds:datastoreItem xmlns:ds="http://schemas.openxmlformats.org/officeDocument/2006/customXml" ds:itemID="{785867AB-B90C-46FB-9729-602D974001D1}">
  <ds:schemaRefs>
    <ds:schemaRef ds:uri="http://schemas.openxmlformats.org/officeDocument/2006/bibliography"/>
  </ds:schemaRefs>
</ds:datastoreItem>
</file>

<file path=customXml/itemProps2.xml><?xml version="1.0" encoding="utf-8"?>
<ds:datastoreItem xmlns:ds="http://schemas.openxmlformats.org/officeDocument/2006/customXml" ds:itemID="{936B8A08-87F9-4E92-BF26-854ACD16E138}"/>
</file>

<file path=customXml/itemProps3.xml><?xml version="1.0" encoding="utf-8"?>
<ds:datastoreItem xmlns:ds="http://schemas.openxmlformats.org/officeDocument/2006/customXml" ds:itemID="{A51A3223-8995-4F5F-80FB-07060872D174}"/>
</file>

<file path=customXml/itemProps4.xml><?xml version="1.0" encoding="utf-8"?>
<ds:datastoreItem xmlns:ds="http://schemas.openxmlformats.org/officeDocument/2006/customXml" ds:itemID="{8B913C66-342F-4D0C-8FAB-A1BE3F3AD7D6}"/>
</file>

<file path=customXml/itemProps5.xml><?xml version="1.0" encoding="utf-8"?>
<ds:datastoreItem xmlns:ds="http://schemas.openxmlformats.org/officeDocument/2006/customXml" ds:itemID="{0E86C1D1-08F1-4148-B5AE-8B1420F54FEF}"/>
</file>

<file path=docProps/app.xml><?xml version="1.0" encoding="utf-8"?>
<Properties xmlns="http://schemas.openxmlformats.org/officeDocument/2006/extended-properties" xmlns:vt="http://schemas.openxmlformats.org/officeDocument/2006/docPropsVTypes">
  <Template>Normal</Template>
  <TotalTime>7</TotalTime>
  <Pages>1</Pages>
  <Words>871</Words>
  <Characters>4970</Characters>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hutbe</cp:keywords>
  <dcterms:created xsi:type="dcterms:W3CDTF">2025-08-28T14:22:00Z</dcterms:created>
  <dcterms:modified xsi:type="dcterms:W3CDTF">2025-08-29T07:51:00Z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4ab9d895-2e4f-46e3-968d-f38be072a96e</vt:lpwstr>
  </property>
  <property fmtid="{D5CDD505-2E9C-101B-9397-08002B2CF9AE}" pid="4" name="TaxKeyword">
    <vt:lpwstr>71;#hutbe|367964cc-f3b8-4af9-9c9a-49236226e63f</vt:lpwstr>
  </property>
</Properties>
</file>